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C9789C">
        <w:rPr>
          <w:rFonts w:cs="Arial"/>
          <w:b/>
          <w:sz w:val="22"/>
          <w:szCs w:val="22"/>
        </w:rPr>
        <w:t>«π</w:t>
      </w:r>
      <w:r w:rsidRPr="00413F1B">
        <w:rPr>
          <w:rFonts w:cs="Arial"/>
          <w:b/>
          <w:sz w:val="22"/>
          <w:szCs w:val="22"/>
        </w:rPr>
        <w:t xml:space="preserve">ρομήθεια </w:t>
      </w:r>
      <w:r w:rsidR="00495A24">
        <w:rPr>
          <w:rFonts w:cs="Arial"/>
          <w:b/>
          <w:sz w:val="22"/>
          <w:szCs w:val="22"/>
        </w:rPr>
        <w:t>ειδικών απολυμαντικών – απολυμαντικών αποστείρωσης</w:t>
      </w:r>
      <w:r w:rsidRPr="00413F1B">
        <w:rPr>
          <w:rFonts w:cs="Arial"/>
          <w:b/>
          <w:sz w:val="22"/>
          <w:szCs w:val="22"/>
        </w:rPr>
        <w:t>»</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413F1B" w:rsidRPr="00874756" w:rsidRDefault="00413F1B" w:rsidP="00413F1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lastRenderedPageBreak/>
        <w:t>2. ΟΙΚΟΝΟΜΙΚΗ ΠΡΟΣΦΟΡΑ</w:t>
      </w:r>
    </w:p>
    <w:p w:rsidR="00041B3D" w:rsidRDefault="00041B3D" w:rsidP="00041B3D">
      <w:pPr>
        <w:ind w:left="567"/>
        <w:jc w:val="both"/>
        <w:rPr>
          <w:b/>
        </w:rPr>
      </w:pPr>
    </w:p>
    <w:p w:rsidR="00041B3D" w:rsidRDefault="00041B3D" w:rsidP="00041B3D">
      <w:pPr>
        <w:jc w:val="both"/>
        <w:rPr>
          <w:rFonts w:cs="Arial"/>
          <w:b/>
          <w:sz w:val="22"/>
          <w:szCs w:val="22"/>
        </w:rPr>
      </w:pPr>
      <w:r w:rsidRPr="00962FB6">
        <w:rPr>
          <w:b/>
          <w:sz w:val="22"/>
          <w:szCs w:val="22"/>
        </w:rPr>
        <w:t xml:space="preserve">Προς: ΓΝΑ ΚΑΤ, για τον συνοπτικό διαγωνισμό </w:t>
      </w:r>
      <w:r w:rsidR="00C9789C">
        <w:rPr>
          <w:b/>
          <w:sz w:val="22"/>
          <w:szCs w:val="22"/>
        </w:rPr>
        <w:t>«π</w:t>
      </w:r>
      <w:r w:rsidRPr="00413F1B">
        <w:rPr>
          <w:rFonts w:cs="Arial"/>
          <w:b/>
          <w:sz w:val="22"/>
          <w:szCs w:val="22"/>
        </w:rPr>
        <w:t>ρομήθεια</w:t>
      </w:r>
      <w:r w:rsidR="00C9789C">
        <w:rPr>
          <w:rFonts w:cs="Arial"/>
          <w:b/>
          <w:sz w:val="22"/>
          <w:szCs w:val="22"/>
        </w:rPr>
        <w:t xml:space="preserve"> </w:t>
      </w:r>
      <w:r w:rsidR="00495A24">
        <w:rPr>
          <w:rFonts w:cs="Arial"/>
          <w:b/>
          <w:sz w:val="22"/>
          <w:szCs w:val="22"/>
        </w:rPr>
        <w:t>ειδικών απολυμαντικών – απολυμαντικών αποστείρωσης</w:t>
      </w:r>
      <w:r w:rsidRPr="00413F1B">
        <w:rPr>
          <w:rFonts w:cs="Arial"/>
          <w:b/>
          <w:sz w:val="22"/>
          <w:szCs w:val="22"/>
        </w:rPr>
        <w:t>»</w:t>
      </w:r>
      <w:r>
        <w:rPr>
          <w:rFonts w:cs="Arial"/>
          <w:b/>
          <w:sz w:val="22"/>
          <w:szCs w:val="22"/>
        </w:rPr>
        <w:t>,</w:t>
      </w:r>
      <w:r w:rsidRPr="00962FB6">
        <w:rPr>
          <w:b/>
          <w:sz w:val="22"/>
          <w:szCs w:val="22"/>
        </w:rPr>
        <w:t xml:space="preserve"> συνολικής ετήσιας </w:t>
      </w:r>
      <w:r w:rsidRPr="0093198C">
        <w:rPr>
          <w:b/>
          <w:sz w:val="22"/>
          <w:szCs w:val="22"/>
        </w:rPr>
        <w:t xml:space="preserve">πίστωσης </w:t>
      </w:r>
      <w:r>
        <w:rPr>
          <w:b/>
          <w:sz w:val="22"/>
          <w:szCs w:val="22"/>
        </w:rPr>
        <w:t>7</w:t>
      </w:r>
      <w:r w:rsidR="00C9789C">
        <w:rPr>
          <w:b/>
          <w:sz w:val="22"/>
          <w:szCs w:val="22"/>
        </w:rPr>
        <w:t>3</w:t>
      </w:r>
      <w:r w:rsidRPr="0093198C">
        <w:rPr>
          <w:b/>
          <w:sz w:val="22"/>
          <w:szCs w:val="22"/>
        </w:rPr>
        <w:t>.</w:t>
      </w:r>
      <w:r w:rsidR="00495A24">
        <w:rPr>
          <w:b/>
          <w:sz w:val="22"/>
          <w:szCs w:val="22"/>
        </w:rPr>
        <w:t>858</w:t>
      </w:r>
      <w:r w:rsidRPr="0093198C">
        <w:rPr>
          <w:b/>
          <w:sz w:val="22"/>
          <w:szCs w:val="22"/>
        </w:rPr>
        <w:t>,</w:t>
      </w:r>
      <w:r w:rsidR="00C9789C">
        <w:rPr>
          <w:b/>
          <w:sz w:val="22"/>
          <w:szCs w:val="22"/>
        </w:rPr>
        <w:t>5</w:t>
      </w:r>
      <w:r w:rsidR="00495A24">
        <w:rPr>
          <w:b/>
          <w:sz w:val="22"/>
          <w:szCs w:val="22"/>
        </w:rPr>
        <w:t>0</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041B3D" w:rsidRDefault="00041B3D" w:rsidP="00041B3D">
      <w:pPr>
        <w:jc w:val="both"/>
        <w:rPr>
          <w:rFonts w:cs="Arial"/>
          <w:b/>
          <w:sz w:val="22"/>
          <w:szCs w:val="22"/>
        </w:rPr>
      </w:pPr>
    </w:p>
    <w:tbl>
      <w:tblPr>
        <w:tblW w:w="5365" w:type="pct"/>
        <w:tblInd w:w="-459" w:type="dxa"/>
        <w:tblLook w:val="04A0"/>
      </w:tblPr>
      <w:tblGrid>
        <w:gridCol w:w="564"/>
        <w:gridCol w:w="1913"/>
        <w:gridCol w:w="1076"/>
        <w:gridCol w:w="1071"/>
        <w:gridCol w:w="960"/>
        <w:gridCol w:w="809"/>
        <w:gridCol w:w="810"/>
        <w:gridCol w:w="728"/>
        <w:gridCol w:w="625"/>
        <w:gridCol w:w="801"/>
      </w:tblGrid>
      <w:tr w:rsidR="00E004D0" w:rsidRPr="00E004D0" w:rsidTr="00E004D0">
        <w:trPr>
          <w:trHeight w:val="900"/>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Α/Α</w:t>
            </w:r>
          </w:p>
        </w:tc>
        <w:tc>
          <w:tcPr>
            <w:tcW w:w="1022" w:type="pct"/>
            <w:tcBorders>
              <w:top w:val="single" w:sz="4" w:space="0" w:color="auto"/>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Περιγραφή Είδους</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Μονάδα Μέτρησης</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Ετήσια Ποσότητα</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Τιμή μονάδος προ ΦΠΑ</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Κωδ. Παρατ.</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Τιμή Παρατ.</w:t>
            </w:r>
          </w:p>
        </w:tc>
        <w:tc>
          <w:tcPr>
            <w:tcW w:w="389" w:type="pct"/>
            <w:tcBorders>
              <w:top w:val="single" w:sz="4" w:space="0" w:color="auto"/>
              <w:left w:val="nil"/>
              <w:bottom w:val="single" w:sz="4" w:space="0" w:color="auto"/>
              <w:right w:val="nil"/>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Αξία χωρίς ΦΠΑ</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ΦΠΑ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Αξία με ΦΠΑ</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1</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xml:space="preserve">Απολυμαντικό δαπέδων </w:t>
            </w:r>
            <w:r w:rsidRPr="00E004D0">
              <w:rPr>
                <w:rFonts w:cs="Arial"/>
                <w:sz w:val="18"/>
                <w:szCs w:val="18"/>
                <w:lang w:eastAsia="el-GR"/>
              </w:rPr>
              <w:br/>
              <w:t>και επιφανειών για κρίσιμους χώρους</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Lt</w:t>
            </w:r>
            <w:proofErr w:type="spellEnd"/>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2.300</w:t>
            </w:r>
          </w:p>
        </w:tc>
        <w:tc>
          <w:tcPr>
            <w:tcW w:w="513"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2</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Απολυμαντικό νοσοκομειακού εξοπλισμού</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270372" w:rsidP="00270372">
            <w:pPr>
              <w:suppressAutoHyphens w:val="0"/>
              <w:jc w:val="center"/>
              <w:rPr>
                <w:rFonts w:cs="Arial"/>
                <w:sz w:val="18"/>
                <w:szCs w:val="18"/>
                <w:lang w:eastAsia="el-GR"/>
              </w:rPr>
            </w:pPr>
            <w:r>
              <w:rPr>
                <w:rFonts w:cs="Arial"/>
                <w:sz w:val="18"/>
                <w:szCs w:val="18"/>
                <w:lang w:eastAsia="el-GR"/>
              </w:rPr>
              <w:t>Τεμάχιο</w:t>
            </w:r>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5.000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3</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xml:space="preserve">Διάλυμα </w:t>
            </w:r>
            <w:proofErr w:type="spellStart"/>
            <w:r w:rsidRPr="00E004D0">
              <w:rPr>
                <w:rFonts w:cs="Arial"/>
                <w:sz w:val="18"/>
                <w:szCs w:val="18"/>
                <w:lang w:eastAsia="el-GR"/>
              </w:rPr>
              <w:t>υποχλωριώδους</w:t>
            </w:r>
            <w:proofErr w:type="spellEnd"/>
            <w:r w:rsidRPr="00E004D0">
              <w:rPr>
                <w:rFonts w:cs="Arial"/>
                <w:sz w:val="18"/>
                <w:szCs w:val="18"/>
                <w:lang w:eastAsia="el-GR"/>
              </w:rPr>
              <w:t xml:space="preserve"> νατρίου </w:t>
            </w:r>
            <w:r w:rsidRPr="00E004D0">
              <w:rPr>
                <w:rFonts w:cs="Arial"/>
                <w:sz w:val="18"/>
                <w:szCs w:val="18"/>
                <w:lang w:eastAsia="el-GR"/>
              </w:rPr>
              <w:br/>
              <w:t>(Παχύρευστη υγρή χλωρίνη)</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Lt</w:t>
            </w:r>
            <w:proofErr w:type="spellEnd"/>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9.000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4</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Απολυμαντικό υψηλού βαθμού απολύμανσης</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Lt</w:t>
            </w:r>
            <w:proofErr w:type="spellEnd"/>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100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5</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xml:space="preserve">Απορρυπαντικό με απολυμαντική δράση </w:t>
            </w:r>
            <w:r w:rsidRPr="00E004D0">
              <w:rPr>
                <w:rFonts w:cs="Arial"/>
                <w:sz w:val="18"/>
                <w:szCs w:val="18"/>
                <w:lang w:eastAsia="el-GR"/>
              </w:rPr>
              <w:br/>
              <w:t xml:space="preserve">(Υγρό καθαρισμού και απολύμανσης </w:t>
            </w:r>
            <w:r w:rsidRPr="00E004D0">
              <w:rPr>
                <w:rFonts w:cs="Arial"/>
                <w:sz w:val="18"/>
                <w:szCs w:val="18"/>
                <w:lang w:eastAsia="el-GR"/>
              </w:rPr>
              <w:br/>
              <w:t xml:space="preserve">χειρουργικών εργαλείων με εμβάπτιση) </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Lt</w:t>
            </w:r>
            <w:proofErr w:type="spellEnd"/>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600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6</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xml:space="preserve">Συμπυκνωμένο υγρό απορρυπαντικό </w:t>
            </w:r>
            <w:r w:rsidRPr="00E004D0">
              <w:rPr>
                <w:rFonts w:cs="Arial"/>
                <w:sz w:val="18"/>
                <w:szCs w:val="18"/>
                <w:lang w:eastAsia="el-GR"/>
              </w:rPr>
              <w:br/>
              <w:t xml:space="preserve">χειρουργικών εργαλείων για χρήση </w:t>
            </w:r>
            <w:r w:rsidRPr="00E004D0">
              <w:rPr>
                <w:rFonts w:cs="Arial"/>
                <w:sz w:val="18"/>
                <w:szCs w:val="18"/>
                <w:lang w:eastAsia="el-GR"/>
              </w:rPr>
              <w:br/>
              <w:t>σε αυτόματα πλυντήρια</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Lt</w:t>
            </w:r>
            <w:proofErr w:type="spellEnd"/>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500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7</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Ουδετεροποιητικό</w:t>
            </w:r>
            <w:proofErr w:type="spellEnd"/>
            <w:r w:rsidRPr="00E004D0">
              <w:rPr>
                <w:rFonts w:cs="Arial"/>
                <w:sz w:val="18"/>
                <w:szCs w:val="18"/>
                <w:lang w:eastAsia="el-GR"/>
              </w:rPr>
              <w:t xml:space="preserve"> για αυτόματα πλυντήρια</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Lt</w:t>
            </w:r>
            <w:proofErr w:type="spellEnd"/>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200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8</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proofErr w:type="spellStart"/>
            <w:r w:rsidRPr="00E004D0">
              <w:rPr>
                <w:rFonts w:cs="Arial"/>
                <w:sz w:val="18"/>
                <w:szCs w:val="18"/>
                <w:lang w:eastAsia="el-GR"/>
              </w:rPr>
              <w:t>Διαβρεκτικό</w:t>
            </w:r>
            <w:proofErr w:type="spellEnd"/>
            <w:r w:rsidRPr="00E004D0">
              <w:rPr>
                <w:rFonts w:cs="Arial"/>
                <w:sz w:val="18"/>
                <w:szCs w:val="18"/>
                <w:lang w:eastAsia="el-GR"/>
              </w:rPr>
              <w:t xml:space="preserve"> χειρουργικών εργαλείων </w:t>
            </w:r>
            <w:r w:rsidRPr="00E004D0">
              <w:rPr>
                <w:rFonts w:cs="Arial"/>
                <w:sz w:val="18"/>
                <w:szCs w:val="18"/>
                <w:lang w:eastAsia="el-GR"/>
              </w:rPr>
              <w:br/>
              <w:t>για χρήση σε αυτόματα πλυντήρια</w:t>
            </w:r>
          </w:p>
        </w:tc>
        <w:tc>
          <w:tcPr>
            <w:tcW w:w="575" w:type="pct"/>
            <w:tcBorders>
              <w:top w:val="nil"/>
              <w:left w:val="nil"/>
              <w:bottom w:val="single" w:sz="4" w:space="0" w:color="auto"/>
              <w:right w:val="single" w:sz="4" w:space="0" w:color="auto"/>
            </w:tcBorders>
            <w:shd w:val="clear" w:color="auto" w:fill="auto"/>
            <w:vAlign w:val="center"/>
            <w:hideMark/>
          </w:tcPr>
          <w:p w:rsidR="00E004D0" w:rsidRPr="00270372" w:rsidRDefault="00270372" w:rsidP="00E004D0">
            <w:pPr>
              <w:suppressAutoHyphens w:val="0"/>
              <w:jc w:val="center"/>
              <w:rPr>
                <w:rFonts w:cs="Arial"/>
                <w:color w:val="000000"/>
                <w:sz w:val="18"/>
                <w:szCs w:val="18"/>
                <w:lang w:val="en-US" w:eastAsia="el-GR"/>
              </w:rPr>
            </w:pPr>
            <w:r>
              <w:rPr>
                <w:rFonts w:cs="Arial"/>
                <w:color w:val="000000"/>
                <w:sz w:val="18"/>
                <w:szCs w:val="18"/>
                <w:lang w:val="en-US" w:eastAsia="el-GR"/>
              </w:rPr>
              <w:t>Lt</w:t>
            </w:r>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150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799"/>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9</w:t>
            </w:r>
          </w:p>
        </w:tc>
        <w:tc>
          <w:tcPr>
            <w:tcW w:w="1022"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Λιπαντικό χειρουργικών εργαλείων</w:t>
            </w:r>
          </w:p>
        </w:tc>
        <w:tc>
          <w:tcPr>
            <w:tcW w:w="575" w:type="pct"/>
            <w:tcBorders>
              <w:top w:val="nil"/>
              <w:left w:val="nil"/>
              <w:bottom w:val="single" w:sz="4" w:space="0" w:color="auto"/>
              <w:right w:val="single" w:sz="4" w:space="0" w:color="auto"/>
            </w:tcBorders>
            <w:shd w:val="clear" w:color="auto" w:fill="auto"/>
            <w:vAlign w:val="center"/>
            <w:hideMark/>
          </w:tcPr>
          <w:p w:rsidR="00E004D0" w:rsidRPr="00E004D0" w:rsidRDefault="00E004D0" w:rsidP="00E004D0">
            <w:pPr>
              <w:suppressAutoHyphens w:val="0"/>
              <w:jc w:val="center"/>
              <w:rPr>
                <w:rFonts w:cs="Arial"/>
                <w:color w:val="000000"/>
                <w:sz w:val="18"/>
                <w:szCs w:val="18"/>
                <w:lang w:eastAsia="el-GR"/>
              </w:rPr>
            </w:pPr>
            <w:r w:rsidRPr="00E004D0">
              <w:rPr>
                <w:rFonts w:cs="Arial"/>
                <w:color w:val="000000"/>
                <w:sz w:val="18"/>
                <w:szCs w:val="18"/>
                <w:lang w:eastAsia="el-GR"/>
              </w:rPr>
              <w:t>Τεμάχιο</w:t>
            </w:r>
          </w:p>
        </w:tc>
        <w:tc>
          <w:tcPr>
            <w:tcW w:w="57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30</w:t>
            </w:r>
          </w:p>
        </w:tc>
        <w:tc>
          <w:tcPr>
            <w:tcW w:w="51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2"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4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b/>
                <w:bCs/>
                <w:sz w:val="18"/>
                <w:szCs w:val="18"/>
                <w:lang w:eastAsia="el-GR"/>
              </w:rPr>
            </w:pPr>
            <w:r w:rsidRPr="00E004D0">
              <w:rPr>
                <w:rFonts w:cs="Arial"/>
                <w:b/>
                <w:bCs/>
                <w:sz w:val="18"/>
                <w:szCs w:val="18"/>
                <w:lang w:eastAsia="el-GR"/>
              </w:rPr>
              <w:t> </w:t>
            </w:r>
          </w:p>
        </w:tc>
        <w:tc>
          <w:tcPr>
            <w:tcW w:w="389"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333"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c>
          <w:tcPr>
            <w:tcW w:w="428" w:type="pct"/>
            <w:tcBorders>
              <w:top w:val="nil"/>
              <w:left w:val="nil"/>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jc w:val="center"/>
              <w:rPr>
                <w:rFonts w:cs="Arial"/>
                <w:sz w:val="18"/>
                <w:szCs w:val="18"/>
                <w:lang w:eastAsia="el-GR"/>
              </w:rPr>
            </w:pPr>
            <w:r w:rsidRPr="00E004D0">
              <w:rPr>
                <w:rFonts w:cs="Arial"/>
                <w:sz w:val="18"/>
                <w:szCs w:val="18"/>
                <w:lang w:eastAsia="el-GR"/>
              </w:rPr>
              <w:t> </w:t>
            </w:r>
          </w:p>
        </w:tc>
      </w:tr>
      <w:tr w:rsidR="00E004D0" w:rsidRPr="00E004D0" w:rsidTr="00E004D0">
        <w:trPr>
          <w:trHeight w:val="609"/>
        </w:trPr>
        <w:tc>
          <w:tcPr>
            <w:tcW w:w="4572"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rPr>
                <w:rFonts w:cs="Arial"/>
                <w:b/>
                <w:bCs/>
                <w:sz w:val="18"/>
                <w:szCs w:val="18"/>
                <w:lang w:eastAsia="el-GR"/>
              </w:rPr>
            </w:pPr>
            <w:r w:rsidRPr="00E004D0">
              <w:rPr>
                <w:rFonts w:cs="Arial"/>
                <w:b/>
                <w:bCs/>
                <w:sz w:val="18"/>
                <w:szCs w:val="18"/>
                <w:lang w:eastAsia="el-GR"/>
              </w:rPr>
              <w:t>Συνολική τιμή προ ΦΠΑ</w:t>
            </w:r>
          </w:p>
        </w:tc>
        <w:tc>
          <w:tcPr>
            <w:tcW w:w="428" w:type="pct"/>
            <w:tcBorders>
              <w:top w:val="nil"/>
              <w:left w:val="nil"/>
              <w:bottom w:val="single" w:sz="4" w:space="0" w:color="auto"/>
              <w:right w:val="single" w:sz="4" w:space="0" w:color="auto"/>
            </w:tcBorders>
            <w:shd w:val="clear" w:color="auto" w:fill="auto"/>
            <w:noWrap/>
            <w:vAlign w:val="bottom"/>
            <w:hideMark/>
          </w:tcPr>
          <w:p w:rsidR="00E004D0" w:rsidRPr="00E004D0" w:rsidRDefault="00E004D0" w:rsidP="00E004D0">
            <w:pPr>
              <w:suppressAutoHyphens w:val="0"/>
              <w:rPr>
                <w:rFonts w:cs="Arial"/>
                <w:sz w:val="18"/>
                <w:szCs w:val="18"/>
                <w:lang w:eastAsia="el-GR"/>
              </w:rPr>
            </w:pPr>
            <w:r w:rsidRPr="00E004D0">
              <w:rPr>
                <w:rFonts w:cs="Arial"/>
                <w:sz w:val="18"/>
                <w:szCs w:val="18"/>
                <w:lang w:eastAsia="el-GR"/>
              </w:rPr>
              <w:t> </w:t>
            </w:r>
          </w:p>
        </w:tc>
      </w:tr>
      <w:tr w:rsidR="00E004D0" w:rsidRPr="00E004D0" w:rsidTr="00E004D0">
        <w:trPr>
          <w:trHeight w:val="561"/>
        </w:trPr>
        <w:tc>
          <w:tcPr>
            <w:tcW w:w="4572"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rPr>
                <w:rFonts w:cs="Arial"/>
                <w:b/>
                <w:bCs/>
                <w:sz w:val="18"/>
                <w:szCs w:val="18"/>
                <w:lang w:eastAsia="el-GR"/>
              </w:rPr>
            </w:pPr>
            <w:r w:rsidRPr="00E004D0">
              <w:rPr>
                <w:rFonts w:cs="Arial"/>
                <w:b/>
                <w:bCs/>
                <w:sz w:val="18"/>
                <w:szCs w:val="18"/>
                <w:lang w:eastAsia="el-GR"/>
              </w:rPr>
              <w:t>ΦΠΑ</w:t>
            </w:r>
          </w:p>
        </w:tc>
        <w:tc>
          <w:tcPr>
            <w:tcW w:w="428" w:type="pct"/>
            <w:tcBorders>
              <w:top w:val="nil"/>
              <w:left w:val="nil"/>
              <w:bottom w:val="single" w:sz="4" w:space="0" w:color="auto"/>
              <w:right w:val="single" w:sz="4" w:space="0" w:color="auto"/>
            </w:tcBorders>
            <w:shd w:val="clear" w:color="auto" w:fill="auto"/>
            <w:noWrap/>
            <w:vAlign w:val="bottom"/>
            <w:hideMark/>
          </w:tcPr>
          <w:p w:rsidR="00E004D0" w:rsidRPr="00E004D0" w:rsidRDefault="00E004D0" w:rsidP="00E004D0">
            <w:pPr>
              <w:suppressAutoHyphens w:val="0"/>
              <w:rPr>
                <w:rFonts w:cs="Arial"/>
                <w:b/>
                <w:bCs/>
                <w:sz w:val="18"/>
                <w:szCs w:val="18"/>
                <w:lang w:eastAsia="el-GR"/>
              </w:rPr>
            </w:pPr>
            <w:r w:rsidRPr="00E004D0">
              <w:rPr>
                <w:rFonts w:cs="Arial"/>
                <w:b/>
                <w:bCs/>
                <w:sz w:val="18"/>
                <w:szCs w:val="18"/>
                <w:lang w:eastAsia="el-GR"/>
              </w:rPr>
              <w:t> </w:t>
            </w:r>
          </w:p>
        </w:tc>
      </w:tr>
      <w:tr w:rsidR="00E004D0" w:rsidRPr="00E004D0" w:rsidTr="00E004D0">
        <w:trPr>
          <w:trHeight w:val="556"/>
        </w:trPr>
        <w:tc>
          <w:tcPr>
            <w:tcW w:w="4572"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4D0" w:rsidRPr="00E004D0" w:rsidRDefault="00E004D0" w:rsidP="00E004D0">
            <w:pPr>
              <w:suppressAutoHyphens w:val="0"/>
              <w:rPr>
                <w:rFonts w:cs="Arial"/>
                <w:b/>
                <w:bCs/>
                <w:sz w:val="18"/>
                <w:szCs w:val="18"/>
                <w:lang w:eastAsia="el-GR"/>
              </w:rPr>
            </w:pPr>
            <w:r w:rsidRPr="00E004D0">
              <w:rPr>
                <w:rFonts w:cs="Arial"/>
                <w:b/>
                <w:bCs/>
                <w:sz w:val="18"/>
                <w:szCs w:val="18"/>
                <w:lang w:eastAsia="el-GR"/>
              </w:rPr>
              <w:t>Συνολική τιμή με ΦΠΑ</w:t>
            </w:r>
          </w:p>
        </w:tc>
        <w:tc>
          <w:tcPr>
            <w:tcW w:w="428" w:type="pct"/>
            <w:tcBorders>
              <w:top w:val="nil"/>
              <w:left w:val="nil"/>
              <w:bottom w:val="single" w:sz="4" w:space="0" w:color="auto"/>
              <w:right w:val="single" w:sz="4" w:space="0" w:color="auto"/>
            </w:tcBorders>
            <w:shd w:val="clear" w:color="auto" w:fill="auto"/>
            <w:noWrap/>
            <w:vAlign w:val="bottom"/>
            <w:hideMark/>
          </w:tcPr>
          <w:p w:rsidR="00E004D0" w:rsidRPr="00E004D0" w:rsidRDefault="00E004D0" w:rsidP="00E004D0">
            <w:pPr>
              <w:suppressAutoHyphens w:val="0"/>
              <w:rPr>
                <w:rFonts w:cs="Arial"/>
                <w:sz w:val="18"/>
                <w:szCs w:val="18"/>
                <w:lang w:eastAsia="el-GR"/>
              </w:rPr>
            </w:pPr>
            <w:r w:rsidRPr="00E004D0">
              <w:rPr>
                <w:rFonts w:cs="Arial"/>
                <w:sz w:val="18"/>
                <w:szCs w:val="18"/>
                <w:lang w:eastAsia="el-GR"/>
              </w:rPr>
              <w:t> </w:t>
            </w:r>
          </w:p>
        </w:tc>
      </w:tr>
    </w:tbl>
    <w:p w:rsidR="00E004D0" w:rsidRDefault="00E004D0" w:rsidP="00041B3D">
      <w:pPr>
        <w:jc w:val="both"/>
        <w:rPr>
          <w:rFonts w:cs="Arial"/>
          <w:b/>
          <w:sz w:val="22"/>
          <w:szCs w:val="22"/>
        </w:rPr>
      </w:pPr>
    </w:p>
    <w:p w:rsidR="00E004D0" w:rsidRDefault="00E004D0" w:rsidP="00041B3D">
      <w:pPr>
        <w:jc w:val="both"/>
        <w:rPr>
          <w:rFonts w:cs="Arial"/>
          <w:b/>
          <w:sz w:val="22"/>
          <w:szCs w:val="22"/>
        </w:rPr>
      </w:pPr>
    </w:p>
    <w:p w:rsidR="00E004D0" w:rsidRDefault="00E004D0" w:rsidP="00041B3D">
      <w:pPr>
        <w:jc w:val="both"/>
        <w:rPr>
          <w:rFonts w:cs="Arial"/>
          <w:b/>
          <w:sz w:val="22"/>
          <w:szCs w:val="22"/>
        </w:rPr>
      </w:pPr>
    </w:p>
    <w:p w:rsidR="00041B3D" w:rsidRDefault="00041B3D" w:rsidP="00041B3D">
      <w:pPr>
        <w:jc w:val="both"/>
        <w:rPr>
          <w:rFonts w:cs="Arial"/>
          <w:b/>
          <w:sz w:val="22"/>
          <w:szCs w:val="22"/>
        </w:rPr>
      </w:pPr>
    </w:p>
    <w:p w:rsidR="005F13E2" w:rsidRDefault="005F13E2" w:rsidP="00041B3D">
      <w:pPr>
        <w:ind w:left="567"/>
        <w:jc w:val="both"/>
        <w:rPr>
          <w:rFonts w:cs="Arial"/>
          <w:b/>
          <w:sz w:val="22"/>
          <w:szCs w:val="22"/>
        </w:rPr>
      </w:pPr>
    </w:p>
    <w:p w:rsidR="005F13E2" w:rsidRDefault="005F13E2" w:rsidP="00041B3D">
      <w:pPr>
        <w:ind w:left="567"/>
        <w:jc w:val="both"/>
        <w:rPr>
          <w:rFonts w:cs="Arial"/>
          <w:b/>
          <w:sz w:val="22"/>
          <w:szCs w:val="22"/>
        </w:rPr>
      </w:pPr>
    </w:p>
    <w:p w:rsidR="005F13E2" w:rsidRPr="009D0872" w:rsidRDefault="005F13E2" w:rsidP="005F13E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41B3D" w:rsidRDefault="00041B3D" w:rsidP="00B55EAB">
      <w:pPr>
        <w:pStyle w:val="a8"/>
        <w:jc w:val="center"/>
        <w:rPr>
          <w:rFonts w:cs="Arial"/>
          <w:b/>
          <w:sz w:val="22"/>
          <w:szCs w:val="22"/>
        </w:rPr>
      </w:pPr>
    </w:p>
    <w:p w:rsidR="00041B3D" w:rsidRDefault="00041B3D"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E004D0" w:rsidRDefault="00E004D0"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A674C1" w:rsidRPr="00A674C1" w:rsidRDefault="00A674C1" w:rsidP="00A674C1">
      <w:pPr>
        <w:pStyle w:val="aa"/>
        <w:numPr>
          <w:ilvl w:val="0"/>
          <w:numId w:val="36"/>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xml:space="preserve">- Ταχυδρομική διεύθυνση / Πόλη / </w:t>
            </w:r>
            <w:proofErr w:type="spellStart"/>
            <w:r>
              <w:t>Ταχ</w:t>
            </w:r>
            <w:proofErr w:type="spellEnd"/>
            <w:r>
              <w:t>. Κωδικός: Νίκης 2, Κηφισιά, ΤΚ. 145 61</w:t>
            </w:r>
          </w:p>
          <w:p w:rsidR="00A674C1" w:rsidRPr="00734D78" w:rsidRDefault="00A674C1" w:rsidP="00A674C1">
            <w:pPr>
              <w:rPr>
                <w:color w:val="FF0000"/>
              </w:rPr>
            </w:pPr>
            <w:r>
              <w:t>- Αρμόδιος για πληροφορίες: Γκάργκουλας Κώστας</w:t>
            </w:r>
          </w:p>
          <w:p w:rsidR="00A674C1" w:rsidRDefault="00A674C1" w:rsidP="00A674C1">
            <w:r>
              <w:t>- Τηλέφωνο:</w:t>
            </w:r>
            <w:r w:rsidRPr="005C5C22">
              <w:t xml:space="preserve"> 213 2086333</w:t>
            </w:r>
          </w:p>
          <w:p w:rsidR="00A674C1" w:rsidRDefault="00A674C1" w:rsidP="00A674C1">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Default="00A674C1" w:rsidP="00A674C1">
            <w:r>
              <w:t xml:space="preserve">- Η σύμβαση αναφέρεται  σε σύμβαση προμήθειας </w:t>
            </w:r>
            <w:r w:rsidR="00C9789C" w:rsidRPr="00E004D0">
              <w:rPr>
                <w:b/>
              </w:rPr>
              <w:t>«</w:t>
            </w:r>
            <w:r w:rsidR="00E004D0" w:rsidRPr="00E004D0">
              <w:rPr>
                <w:b/>
              </w:rPr>
              <w:t>Ειδικών απολυμαντικών – απολυμαντικών αποστείρωσης</w:t>
            </w:r>
            <w:r w:rsidRPr="00C5367F">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Pr="007E2653" w:rsidRDefault="00A674C1" w:rsidP="00A674C1">
      <w:pPr>
        <w:pStyle w:val="a8"/>
        <w:jc w:val="center"/>
        <w:rPr>
          <w:rFonts w:cs="Arial"/>
          <w:b/>
          <w:sz w:val="22"/>
          <w:szCs w:val="22"/>
        </w:rPr>
      </w:pPr>
    </w:p>
    <w:p w:rsidR="00A674C1" w:rsidRDefault="00A674C1" w:rsidP="00A674C1">
      <w:pPr>
        <w:pStyle w:val="a8"/>
        <w:jc w:val="center"/>
        <w:rPr>
          <w:rFonts w:cs="Arial"/>
          <w:b/>
          <w:sz w:val="22"/>
          <w:szCs w:val="22"/>
        </w:rPr>
      </w:pPr>
    </w:p>
    <w:p w:rsidR="00A674C1" w:rsidRPr="003563CE" w:rsidRDefault="00A674C1" w:rsidP="00A674C1">
      <w:pPr>
        <w:pStyle w:val="a8"/>
        <w:rPr>
          <w:rFonts w:cs="Arial"/>
          <w:b/>
          <w:color w:val="FF0000"/>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proofErr w:type="spellStart"/>
            <w:r>
              <w:t>Ηλ</w:t>
            </w:r>
            <w:proofErr w:type="spellEnd"/>
            <w:r>
              <w:t>.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6E6BC3" w:rsidRPr="00CB5C5F" w:rsidRDefault="006E6BC3" w:rsidP="006E6BC3">
      <w:pPr>
        <w:pageBreakBefore/>
        <w:jc w:val="center"/>
        <w:rPr>
          <w:b/>
        </w:rPr>
      </w:pPr>
      <w:r w:rsidRPr="00CB5C5F">
        <w:rPr>
          <w:b/>
          <w:bCs/>
        </w:rPr>
        <w:lastRenderedPageBreak/>
        <w:t>Β: Πληροφορίες σχετικά με τους νόμιμους εκπροσώπους του οικονομικού φορέα</w:t>
      </w:r>
    </w:p>
    <w:p w:rsidR="006E6BC3" w:rsidRPr="00CB5C5F" w:rsidRDefault="006E6BC3" w:rsidP="006E6BC3">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rPr>
                <w:i/>
              </w:rPr>
              <w:t>Απάντηση:</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Ονοματεπώνυμο</w:t>
            </w:r>
          </w:p>
          <w:p w:rsidR="006E6BC3" w:rsidRPr="00CB5C5F" w:rsidRDefault="006E6BC3" w:rsidP="00193956">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bl>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 xml:space="preserve">2) Με άλλα μέσα; </w:t>
            </w:r>
            <w:proofErr w:type="spellStart"/>
            <w:r>
              <w:t>Διευκρινήστε</w:t>
            </w:r>
            <w:proofErr w:type="spellEnd"/>
            <w:r>
              <w:t>:</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00" w:rsidRDefault="00036D00">
      <w:r>
        <w:separator/>
      </w:r>
    </w:p>
  </w:endnote>
  <w:endnote w:type="continuationSeparator" w:id="0">
    <w:p w:rsidR="00036D00" w:rsidRDefault="00036D00">
      <w:r>
        <w:continuationSeparator/>
      </w:r>
    </w:p>
  </w:endnote>
  <w:endnote w:id="1">
    <w:p w:rsidR="00036D00" w:rsidRPr="00382028" w:rsidRDefault="00036D00" w:rsidP="00A674C1">
      <w:pPr>
        <w:pStyle w:val="af1"/>
      </w:pPr>
    </w:p>
  </w:endnote>
  <w:endnote w:id="2">
    <w:p w:rsidR="00036D00" w:rsidRPr="002F6B21" w:rsidRDefault="00036D00"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036D00" w:rsidRPr="00F62DFA" w:rsidRDefault="00036D00"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36D00" w:rsidRPr="00F62DFA" w:rsidRDefault="00036D00"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36D00" w:rsidRPr="00F62DFA" w:rsidRDefault="00036D00"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36D00" w:rsidRPr="002F6B21" w:rsidRDefault="00036D00"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36D00" w:rsidRPr="002F6B21" w:rsidRDefault="00036D00"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036D00" w:rsidRPr="002F6B21" w:rsidRDefault="00036D00"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036D00" w:rsidRPr="002F6B21" w:rsidRDefault="00036D00"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036D00" w:rsidRPr="002F6B21" w:rsidRDefault="00036D00"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036D00" w:rsidRPr="002F6B21" w:rsidRDefault="00036D00"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036D00" w:rsidRPr="002F6B21" w:rsidRDefault="00036D00"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036D00" w:rsidRPr="002F6B21" w:rsidRDefault="00036D00"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036D00" w:rsidRPr="002F6B21" w:rsidRDefault="00036D00"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036D00" w:rsidRPr="002F6B21" w:rsidRDefault="00036D00"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036D00" w:rsidRPr="002F6B21" w:rsidRDefault="00036D00"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036D00" w:rsidRPr="002F6B21" w:rsidRDefault="00036D00"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036D00" w:rsidRPr="002F6B21" w:rsidRDefault="00036D00"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036D00" w:rsidRPr="002F6B21" w:rsidRDefault="00036D00"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036D00" w:rsidRPr="002F6B21" w:rsidRDefault="00036D00"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036D00" w:rsidRPr="002F6B21" w:rsidRDefault="00036D00"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036D00" w:rsidRPr="002F6B21" w:rsidRDefault="00036D00"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036D00" w:rsidRPr="002F6B21" w:rsidRDefault="00036D00"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036D00" w:rsidRPr="002F6B21" w:rsidRDefault="00036D00" w:rsidP="00A674C1">
      <w:pPr>
        <w:pStyle w:val="af1"/>
        <w:tabs>
          <w:tab w:val="left" w:pos="284"/>
        </w:tabs>
        <w:ind w:firstLine="0"/>
      </w:pPr>
      <w:r w:rsidRPr="00F62DFA">
        <w:rPr>
          <w:rStyle w:val="af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036D00" w:rsidRPr="002F6B21" w:rsidRDefault="00036D00"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036D00" w:rsidRPr="002F6B21" w:rsidRDefault="00036D00"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36D00" w:rsidRPr="002F6B21" w:rsidRDefault="00036D00"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036D00" w:rsidRPr="002F6B21" w:rsidRDefault="00036D00" w:rsidP="00A674C1">
      <w:pPr>
        <w:pStyle w:val="af1"/>
        <w:tabs>
          <w:tab w:val="left" w:pos="284"/>
        </w:tabs>
        <w:ind w:firstLine="0"/>
      </w:pPr>
      <w:r w:rsidRPr="00F62DFA">
        <w:rPr>
          <w:rStyle w:val="af4"/>
        </w:rPr>
        <w:endnoteRef/>
      </w:r>
      <w:r w:rsidRPr="002F6B21">
        <w:tab/>
        <w:t>Άρθρο 73 παρ. 5.</w:t>
      </w:r>
    </w:p>
  </w:endnote>
  <w:endnote w:id="26">
    <w:p w:rsidR="00036D00" w:rsidRPr="002F6B21" w:rsidRDefault="00036D00"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036D00" w:rsidRPr="002F6B21" w:rsidRDefault="00036D00"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036D00" w:rsidRPr="002F6B21" w:rsidRDefault="00036D00" w:rsidP="00A674C1">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036D00" w:rsidRPr="002F6B21" w:rsidRDefault="00036D00" w:rsidP="00A674C1">
      <w:pPr>
        <w:pStyle w:val="af1"/>
        <w:tabs>
          <w:tab w:val="left" w:pos="284"/>
        </w:tabs>
        <w:ind w:firstLine="0"/>
      </w:pPr>
      <w:r w:rsidRPr="00F62DFA">
        <w:rPr>
          <w:rStyle w:val="af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036D00" w:rsidRDefault="00036D00" w:rsidP="005B579F">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036D00" w:rsidRDefault="00036D00"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Franklin Gothic Heavy">
    <w:panose1 w:val="020B09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00" w:rsidRDefault="00B41696" w:rsidP="007A1F31">
    <w:pPr>
      <w:pStyle w:val="a3"/>
      <w:framePr w:wrap="around" w:vAnchor="text" w:hAnchor="margin" w:xAlign="center" w:y="1"/>
      <w:rPr>
        <w:rStyle w:val="a4"/>
      </w:rPr>
    </w:pPr>
    <w:r>
      <w:rPr>
        <w:rStyle w:val="a4"/>
      </w:rPr>
      <w:fldChar w:fldCharType="begin"/>
    </w:r>
    <w:r w:rsidR="00036D00">
      <w:rPr>
        <w:rStyle w:val="a4"/>
      </w:rPr>
      <w:instrText xml:space="preserve">PAGE  </w:instrText>
    </w:r>
    <w:r>
      <w:rPr>
        <w:rStyle w:val="a4"/>
      </w:rPr>
      <w:fldChar w:fldCharType="end"/>
    </w:r>
  </w:p>
  <w:p w:rsidR="00036D00" w:rsidRDefault="00036D0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00" w:rsidRPr="00594977" w:rsidRDefault="00B41696"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036D00" w:rsidRPr="00594977">
      <w:rPr>
        <w:rStyle w:val="a4"/>
        <w:rFonts w:cs="Arial"/>
        <w:sz w:val="22"/>
        <w:szCs w:val="22"/>
      </w:rPr>
      <w:instrText xml:space="preserve">PAGE  </w:instrText>
    </w:r>
    <w:r w:rsidRPr="00594977">
      <w:rPr>
        <w:rStyle w:val="a4"/>
        <w:rFonts w:cs="Arial"/>
        <w:sz w:val="22"/>
        <w:szCs w:val="22"/>
      </w:rPr>
      <w:fldChar w:fldCharType="separate"/>
    </w:r>
    <w:r w:rsidR="00D5088E">
      <w:rPr>
        <w:rStyle w:val="a4"/>
        <w:rFonts w:cs="Arial"/>
        <w:noProof/>
        <w:sz w:val="22"/>
        <w:szCs w:val="22"/>
      </w:rPr>
      <w:t>12</w:t>
    </w:r>
    <w:r w:rsidRPr="00594977">
      <w:rPr>
        <w:rStyle w:val="a4"/>
        <w:rFonts w:cs="Arial"/>
        <w:sz w:val="22"/>
        <w:szCs w:val="22"/>
      </w:rPr>
      <w:fldChar w:fldCharType="end"/>
    </w:r>
  </w:p>
  <w:p w:rsidR="00036D00" w:rsidRDefault="00036D0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00" w:rsidRDefault="00036D00">
      <w:r>
        <w:separator/>
      </w:r>
    </w:p>
  </w:footnote>
  <w:footnote w:type="continuationSeparator" w:id="0">
    <w:p w:rsidR="00036D00" w:rsidRDefault="00036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00" w:rsidRPr="00613AED" w:rsidRDefault="00036D00">
    <w:pPr>
      <w:pStyle w:val="a5"/>
      <w:rPr>
        <w:rFonts w:cs="Arial"/>
        <w:b/>
      </w:rPr>
    </w:pPr>
    <w:r w:rsidRPr="00613AED">
      <w:rPr>
        <w:rFonts w:cs="Arial"/>
        <w:b/>
      </w:rPr>
      <w:t>ΓΝΑ ΚΑΤ</w:t>
    </w:r>
  </w:p>
  <w:p w:rsidR="00036D00" w:rsidRPr="00613AED" w:rsidRDefault="00036D00">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00" w:rsidRPr="001D53A9" w:rsidRDefault="00036D00" w:rsidP="00F01130">
    <w:pPr>
      <w:pStyle w:val="a5"/>
      <w:rPr>
        <w:rFonts w:cs="Arial"/>
        <w:b/>
      </w:rPr>
    </w:pPr>
  </w:p>
  <w:p w:rsidR="00036D00" w:rsidRDefault="00036D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4B686D"/>
    <w:multiLevelType w:val="hybridMultilevel"/>
    <w:tmpl w:val="F1AE293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08F5461F"/>
    <w:multiLevelType w:val="hybridMultilevel"/>
    <w:tmpl w:val="CBDEC0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A423D8A"/>
    <w:multiLevelType w:val="hybridMultilevel"/>
    <w:tmpl w:val="EA204D6E"/>
    <w:lvl w:ilvl="0" w:tplc="E068B1FA">
      <w:start w:val="1"/>
      <w:numFmt w:val="decimal"/>
      <w:lvlText w:val="%1."/>
      <w:lvlJc w:val="left"/>
      <w:pPr>
        <w:tabs>
          <w:tab w:val="num" w:pos="720"/>
        </w:tabs>
        <w:ind w:left="720" w:hanging="360"/>
      </w:pPr>
      <w:rPr>
        <w:rFonts w:hint="default"/>
        <w:sz w:val="24"/>
        <w:szCs w:val="24"/>
      </w:rPr>
    </w:lvl>
    <w:lvl w:ilvl="1" w:tplc="04080007">
      <w:start w:val="1"/>
      <w:numFmt w:val="bullet"/>
      <w:lvlText w:val=""/>
      <w:lvlJc w:val="left"/>
      <w:pPr>
        <w:tabs>
          <w:tab w:val="num" w:pos="1440"/>
        </w:tabs>
        <w:ind w:left="1440" w:hanging="360"/>
      </w:pPr>
      <w:rPr>
        <w:rFonts w:ascii="Wingdings" w:hAnsi="Wingdings"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F04D25"/>
    <w:multiLevelType w:val="hybridMultilevel"/>
    <w:tmpl w:val="AECE85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F417547"/>
    <w:multiLevelType w:val="hybridMultilevel"/>
    <w:tmpl w:val="ACBC2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17666629"/>
    <w:multiLevelType w:val="hybridMultilevel"/>
    <w:tmpl w:val="1A04569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302D25"/>
    <w:multiLevelType w:val="hybridMultilevel"/>
    <w:tmpl w:val="2A6A81E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14">
    <w:nsid w:val="1C4C33DC"/>
    <w:multiLevelType w:val="hybridMultilevel"/>
    <w:tmpl w:val="706414FE"/>
    <w:lvl w:ilvl="0" w:tplc="0408000F">
      <w:start w:val="1"/>
      <w:numFmt w:val="decimal"/>
      <w:lvlText w:val="%1."/>
      <w:lvlJc w:val="left"/>
      <w:pPr>
        <w:ind w:left="785" w:hanging="360"/>
      </w:p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5">
    <w:nsid w:val="1E670D78"/>
    <w:multiLevelType w:val="hybridMultilevel"/>
    <w:tmpl w:val="AE30D62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F6D446F"/>
    <w:multiLevelType w:val="hybridMultilevel"/>
    <w:tmpl w:val="FE8605A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20883444"/>
    <w:multiLevelType w:val="hybridMultilevel"/>
    <w:tmpl w:val="1B6C47C2"/>
    <w:lvl w:ilvl="0" w:tplc="81BA5916">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4575F2D"/>
    <w:multiLevelType w:val="hybridMultilevel"/>
    <w:tmpl w:val="20C8070E"/>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1">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9573359"/>
    <w:multiLevelType w:val="hybridMultilevel"/>
    <w:tmpl w:val="417E14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4">
    <w:nsid w:val="2A1D649E"/>
    <w:multiLevelType w:val="hybridMultilevel"/>
    <w:tmpl w:val="A5D6B0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0C22F37"/>
    <w:multiLevelType w:val="hybridMultilevel"/>
    <w:tmpl w:val="F8A46AD8"/>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6">
    <w:nsid w:val="33381E40"/>
    <w:multiLevelType w:val="hybridMultilevel"/>
    <w:tmpl w:val="5918577E"/>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7">
    <w:nsid w:val="3C3610FA"/>
    <w:multiLevelType w:val="hybridMultilevel"/>
    <w:tmpl w:val="D2D25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EA16B37"/>
    <w:multiLevelType w:val="hybridMultilevel"/>
    <w:tmpl w:val="EF2CF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FCE123E"/>
    <w:multiLevelType w:val="hybridMultilevel"/>
    <w:tmpl w:val="B93822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43D1BB9"/>
    <w:multiLevelType w:val="hybridMultilevel"/>
    <w:tmpl w:val="A20886A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2">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34">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nsid w:val="51D118A0"/>
    <w:multiLevelType w:val="hybridMultilevel"/>
    <w:tmpl w:val="637885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nsid w:val="60654F66"/>
    <w:multiLevelType w:val="hybridMultilevel"/>
    <w:tmpl w:val="EC38C27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9">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5BB53A8"/>
    <w:multiLevelType w:val="hybridMultilevel"/>
    <w:tmpl w:val="4E5EE21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61C4EE2"/>
    <w:multiLevelType w:val="hybridMultilevel"/>
    <w:tmpl w:val="DB5CD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8802558"/>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AEB4EBF"/>
    <w:multiLevelType w:val="hybridMultilevel"/>
    <w:tmpl w:val="28A0D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9"/>
  </w:num>
  <w:num w:numId="3">
    <w:abstractNumId w:val="1"/>
  </w:num>
  <w:num w:numId="4">
    <w:abstractNumId w:val="40"/>
  </w:num>
  <w:num w:numId="5">
    <w:abstractNumId w:val="5"/>
  </w:num>
  <w:num w:numId="6">
    <w:abstractNumId w:val="12"/>
  </w:num>
  <w:num w:numId="7">
    <w:abstractNumId w:val="43"/>
  </w:num>
  <w:num w:numId="8">
    <w:abstractNumId w:val="15"/>
  </w:num>
  <w:num w:numId="9">
    <w:abstractNumId w:val="31"/>
  </w:num>
  <w:num w:numId="10">
    <w:abstractNumId w:val="26"/>
  </w:num>
  <w:num w:numId="11">
    <w:abstractNumId w:val="38"/>
  </w:num>
  <w:num w:numId="12">
    <w:abstractNumId w:val="8"/>
  </w:num>
  <w:num w:numId="13">
    <w:abstractNumId w:val="24"/>
  </w:num>
  <w:num w:numId="14">
    <w:abstractNumId w:val="4"/>
  </w:num>
  <w:num w:numId="15">
    <w:abstractNumId w:val="13"/>
  </w:num>
  <w:num w:numId="16">
    <w:abstractNumId w:val="14"/>
  </w:num>
  <w:num w:numId="17">
    <w:abstractNumId w:val="17"/>
  </w:num>
  <w:num w:numId="18">
    <w:abstractNumId w:val="20"/>
  </w:num>
  <w:num w:numId="19">
    <w:abstractNumId w:val="25"/>
  </w:num>
  <w:num w:numId="20">
    <w:abstractNumId w:val="23"/>
  </w:num>
  <w:num w:numId="21">
    <w:abstractNumId w:val="28"/>
  </w:num>
  <w:num w:numId="22">
    <w:abstractNumId w:val="48"/>
  </w:num>
  <w:num w:numId="23">
    <w:abstractNumId w:val="32"/>
  </w:num>
  <w:num w:numId="24">
    <w:abstractNumId w:val="30"/>
  </w:num>
  <w:num w:numId="25">
    <w:abstractNumId w:val="46"/>
  </w:num>
  <w:num w:numId="26">
    <w:abstractNumId w:val="29"/>
  </w:num>
  <w:num w:numId="27">
    <w:abstractNumId w:val="45"/>
  </w:num>
  <w:num w:numId="28">
    <w:abstractNumId w:val="36"/>
  </w:num>
  <w:num w:numId="29">
    <w:abstractNumId w:val="3"/>
  </w:num>
  <w:num w:numId="30">
    <w:abstractNumId w:val="27"/>
  </w:num>
  <w:num w:numId="31">
    <w:abstractNumId w:val="35"/>
  </w:num>
  <w:num w:numId="32">
    <w:abstractNumId w:val="44"/>
  </w:num>
  <w:num w:numId="33">
    <w:abstractNumId w:val="9"/>
  </w:num>
  <w:num w:numId="34">
    <w:abstractNumId w:val="18"/>
  </w:num>
  <w:num w:numId="35">
    <w:abstractNumId w:val="0"/>
  </w:num>
  <w:num w:numId="36">
    <w:abstractNumId w:val="6"/>
  </w:num>
  <w:num w:numId="37">
    <w:abstractNumId w:val="22"/>
  </w:num>
  <w:num w:numId="38">
    <w:abstractNumId w:val="2"/>
  </w:num>
  <w:num w:numId="39">
    <w:abstractNumId w:val="42"/>
  </w:num>
  <w:num w:numId="40">
    <w:abstractNumId w:val="21"/>
  </w:num>
  <w:num w:numId="41">
    <w:abstractNumId w:val="7"/>
  </w:num>
  <w:num w:numId="42">
    <w:abstractNumId w:val="19"/>
  </w:num>
  <w:num w:numId="43">
    <w:abstractNumId w:val="16"/>
  </w:num>
  <w:num w:numId="44">
    <w:abstractNumId w:val="41"/>
  </w:num>
  <w:num w:numId="45">
    <w:abstractNumId w:val="34"/>
  </w:num>
  <w:num w:numId="46">
    <w:abstractNumId w:val="11"/>
  </w:num>
  <w:num w:numId="47">
    <w:abstractNumId w:val="47"/>
  </w:num>
  <w:num w:numId="48">
    <w:abstractNumId w:val="37"/>
  </w:num>
  <w:num w:numId="49">
    <w:abstractNumId w:val="3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73058"/>
  </w:hdrShapeDefaults>
  <w:footnotePr>
    <w:footnote w:id="-1"/>
    <w:footnote w:id="0"/>
  </w:footnotePr>
  <w:endnotePr>
    <w:endnote w:id="-1"/>
    <w:endnote w:id="0"/>
  </w:endnotePr>
  <w:compat/>
  <w:rsids>
    <w:rsidRoot w:val="00020640"/>
    <w:rsid w:val="00000156"/>
    <w:rsid w:val="00000BCB"/>
    <w:rsid w:val="00002781"/>
    <w:rsid w:val="0001057A"/>
    <w:rsid w:val="000149A9"/>
    <w:rsid w:val="00014DB1"/>
    <w:rsid w:val="000151AF"/>
    <w:rsid w:val="00016971"/>
    <w:rsid w:val="00020640"/>
    <w:rsid w:val="0002195E"/>
    <w:rsid w:val="00027CB3"/>
    <w:rsid w:val="00032E59"/>
    <w:rsid w:val="0003313B"/>
    <w:rsid w:val="00034AD1"/>
    <w:rsid w:val="000355F8"/>
    <w:rsid w:val="0003607A"/>
    <w:rsid w:val="00036D00"/>
    <w:rsid w:val="00037FED"/>
    <w:rsid w:val="00041397"/>
    <w:rsid w:val="00041B3D"/>
    <w:rsid w:val="00044AA4"/>
    <w:rsid w:val="00051BE5"/>
    <w:rsid w:val="0005571D"/>
    <w:rsid w:val="00055E49"/>
    <w:rsid w:val="00057265"/>
    <w:rsid w:val="0006578E"/>
    <w:rsid w:val="00071200"/>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4909"/>
    <w:rsid w:val="000B6590"/>
    <w:rsid w:val="000C06C3"/>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20842"/>
    <w:rsid w:val="001242AA"/>
    <w:rsid w:val="00131553"/>
    <w:rsid w:val="0013762B"/>
    <w:rsid w:val="00137F5E"/>
    <w:rsid w:val="00143784"/>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9C0"/>
    <w:rsid w:val="00187AF1"/>
    <w:rsid w:val="00190BB1"/>
    <w:rsid w:val="00192795"/>
    <w:rsid w:val="00193956"/>
    <w:rsid w:val="00194D52"/>
    <w:rsid w:val="00196EAE"/>
    <w:rsid w:val="00197F53"/>
    <w:rsid w:val="001A1DBD"/>
    <w:rsid w:val="001A35BA"/>
    <w:rsid w:val="001A767C"/>
    <w:rsid w:val="001B4146"/>
    <w:rsid w:val="001B4BE4"/>
    <w:rsid w:val="001B7B00"/>
    <w:rsid w:val="001D0C16"/>
    <w:rsid w:val="001D1263"/>
    <w:rsid w:val="001D1928"/>
    <w:rsid w:val="001D2DA7"/>
    <w:rsid w:val="001D2FDE"/>
    <w:rsid w:val="001D3975"/>
    <w:rsid w:val="001D53A9"/>
    <w:rsid w:val="001E1A2A"/>
    <w:rsid w:val="001E1AC6"/>
    <w:rsid w:val="001F24F1"/>
    <w:rsid w:val="001F2B1A"/>
    <w:rsid w:val="001F3E9F"/>
    <w:rsid w:val="001F76EA"/>
    <w:rsid w:val="00203ECC"/>
    <w:rsid w:val="002105B1"/>
    <w:rsid w:val="0021070A"/>
    <w:rsid w:val="002122CB"/>
    <w:rsid w:val="00212989"/>
    <w:rsid w:val="00221261"/>
    <w:rsid w:val="0022153B"/>
    <w:rsid w:val="00222307"/>
    <w:rsid w:val="002232F7"/>
    <w:rsid w:val="0022485F"/>
    <w:rsid w:val="002249BB"/>
    <w:rsid w:val="00225112"/>
    <w:rsid w:val="00237B55"/>
    <w:rsid w:val="00243872"/>
    <w:rsid w:val="00245FD2"/>
    <w:rsid w:val="002460A6"/>
    <w:rsid w:val="0024778A"/>
    <w:rsid w:val="002609B3"/>
    <w:rsid w:val="00260E8A"/>
    <w:rsid w:val="0026162D"/>
    <w:rsid w:val="00265001"/>
    <w:rsid w:val="00270372"/>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06CB"/>
    <w:rsid w:val="002D14F7"/>
    <w:rsid w:val="002D5247"/>
    <w:rsid w:val="002E02E5"/>
    <w:rsid w:val="002E4CF1"/>
    <w:rsid w:val="002E5195"/>
    <w:rsid w:val="002E6212"/>
    <w:rsid w:val="002E6561"/>
    <w:rsid w:val="002E7150"/>
    <w:rsid w:val="002F0789"/>
    <w:rsid w:val="002F3D3E"/>
    <w:rsid w:val="002F64C1"/>
    <w:rsid w:val="002F74EA"/>
    <w:rsid w:val="002F75B1"/>
    <w:rsid w:val="003016B2"/>
    <w:rsid w:val="00304C94"/>
    <w:rsid w:val="00304DCC"/>
    <w:rsid w:val="00306DFD"/>
    <w:rsid w:val="00307FB7"/>
    <w:rsid w:val="0031065E"/>
    <w:rsid w:val="00310D05"/>
    <w:rsid w:val="00313D45"/>
    <w:rsid w:val="0032008F"/>
    <w:rsid w:val="00325320"/>
    <w:rsid w:val="00330FED"/>
    <w:rsid w:val="003310FB"/>
    <w:rsid w:val="003339F9"/>
    <w:rsid w:val="00334F33"/>
    <w:rsid w:val="00335441"/>
    <w:rsid w:val="00335830"/>
    <w:rsid w:val="00335BD9"/>
    <w:rsid w:val="00335D9F"/>
    <w:rsid w:val="003366A4"/>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3F1B"/>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69C1"/>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4E5C"/>
    <w:rsid w:val="004D252E"/>
    <w:rsid w:val="004E1196"/>
    <w:rsid w:val="004E2C30"/>
    <w:rsid w:val="004E2DBA"/>
    <w:rsid w:val="004E3F13"/>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CA5"/>
    <w:rsid w:val="00531351"/>
    <w:rsid w:val="00531E56"/>
    <w:rsid w:val="00533061"/>
    <w:rsid w:val="00537596"/>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5048"/>
    <w:rsid w:val="00565F07"/>
    <w:rsid w:val="00566BC2"/>
    <w:rsid w:val="00566C12"/>
    <w:rsid w:val="00570E2A"/>
    <w:rsid w:val="00572271"/>
    <w:rsid w:val="00574F8F"/>
    <w:rsid w:val="0057676C"/>
    <w:rsid w:val="005779AE"/>
    <w:rsid w:val="00577C24"/>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3F88"/>
    <w:rsid w:val="005E78DE"/>
    <w:rsid w:val="005F0790"/>
    <w:rsid w:val="005F13E2"/>
    <w:rsid w:val="005F1B5F"/>
    <w:rsid w:val="005F1F4F"/>
    <w:rsid w:val="0060004A"/>
    <w:rsid w:val="00601503"/>
    <w:rsid w:val="006031EF"/>
    <w:rsid w:val="0060572B"/>
    <w:rsid w:val="00606111"/>
    <w:rsid w:val="00606E7F"/>
    <w:rsid w:val="0061260A"/>
    <w:rsid w:val="00613848"/>
    <w:rsid w:val="00613AED"/>
    <w:rsid w:val="00615C99"/>
    <w:rsid w:val="00620795"/>
    <w:rsid w:val="00620A67"/>
    <w:rsid w:val="00621814"/>
    <w:rsid w:val="00622EE5"/>
    <w:rsid w:val="0063007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7D49"/>
    <w:rsid w:val="00691086"/>
    <w:rsid w:val="006938A0"/>
    <w:rsid w:val="0069395A"/>
    <w:rsid w:val="00693C97"/>
    <w:rsid w:val="0069519A"/>
    <w:rsid w:val="0069737F"/>
    <w:rsid w:val="006A260E"/>
    <w:rsid w:val="006A300C"/>
    <w:rsid w:val="006A3EFF"/>
    <w:rsid w:val="006A75A0"/>
    <w:rsid w:val="006B1524"/>
    <w:rsid w:val="006B19DC"/>
    <w:rsid w:val="006B5472"/>
    <w:rsid w:val="006B6936"/>
    <w:rsid w:val="006B7AE1"/>
    <w:rsid w:val="006C2349"/>
    <w:rsid w:val="006C2E25"/>
    <w:rsid w:val="006C3DDC"/>
    <w:rsid w:val="006D03F7"/>
    <w:rsid w:val="006D7161"/>
    <w:rsid w:val="006E4303"/>
    <w:rsid w:val="006E528E"/>
    <w:rsid w:val="006E6BC3"/>
    <w:rsid w:val="006F1B0F"/>
    <w:rsid w:val="006F607E"/>
    <w:rsid w:val="0070073F"/>
    <w:rsid w:val="007063C3"/>
    <w:rsid w:val="00706AF3"/>
    <w:rsid w:val="007110C5"/>
    <w:rsid w:val="00711719"/>
    <w:rsid w:val="007147AA"/>
    <w:rsid w:val="007149CE"/>
    <w:rsid w:val="00715B08"/>
    <w:rsid w:val="00727C49"/>
    <w:rsid w:val="0073002A"/>
    <w:rsid w:val="007320AA"/>
    <w:rsid w:val="007324CD"/>
    <w:rsid w:val="0073438F"/>
    <w:rsid w:val="00734F2D"/>
    <w:rsid w:val="007413D3"/>
    <w:rsid w:val="0074157D"/>
    <w:rsid w:val="00742E5C"/>
    <w:rsid w:val="007433FF"/>
    <w:rsid w:val="00744400"/>
    <w:rsid w:val="00754914"/>
    <w:rsid w:val="00757B1A"/>
    <w:rsid w:val="007703DC"/>
    <w:rsid w:val="00776C3F"/>
    <w:rsid w:val="007803CF"/>
    <w:rsid w:val="0078641A"/>
    <w:rsid w:val="00790D5B"/>
    <w:rsid w:val="0079340A"/>
    <w:rsid w:val="007934B6"/>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5510"/>
    <w:rsid w:val="008859F1"/>
    <w:rsid w:val="008875E0"/>
    <w:rsid w:val="00891E3A"/>
    <w:rsid w:val="00894747"/>
    <w:rsid w:val="008952B0"/>
    <w:rsid w:val="00897DF3"/>
    <w:rsid w:val="008A27D6"/>
    <w:rsid w:val="008A51C7"/>
    <w:rsid w:val="008A6767"/>
    <w:rsid w:val="008A721F"/>
    <w:rsid w:val="008B3238"/>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48AC"/>
    <w:rsid w:val="00985D07"/>
    <w:rsid w:val="009928D2"/>
    <w:rsid w:val="00994875"/>
    <w:rsid w:val="009A1199"/>
    <w:rsid w:val="009A15CC"/>
    <w:rsid w:val="009A29F1"/>
    <w:rsid w:val="009A3007"/>
    <w:rsid w:val="009A3F0E"/>
    <w:rsid w:val="009B0E31"/>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3EC6"/>
    <w:rsid w:val="00A14101"/>
    <w:rsid w:val="00A1799C"/>
    <w:rsid w:val="00A22A21"/>
    <w:rsid w:val="00A22F66"/>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6781"/>
    <w:rsid w:val="00A772ED"/>
    <w:rsid w:val="00A776A6"/>
    <w:rsid w:val="00A816D6"/>
    <w:rsid w:val="00A81F47"/>
    <w:rsid w:val="00A9606A"/>
    <w:rsid w:val="00A96ECE"/>
    <w:rsid w:val="00A970DE"/>
    <w:rsid w:val="00AA0E27"/>
    <w:rsid w:val="00AA3DB7"/>
    <w:rsid w:val="00AA48A3"/>
    <w:rsid w:val="00AA665C"/>
    <w:rsid w:val="00AB0CB1"/>
    <w:rsid w:val="00AB1282"/>
    <w:rsid w:val="00AB15FC"/>
    <w:rsid w:val="00AB4431"/>
    <w:rsid w:val="00AB59DF"/>
    <w:rsid w:val="00AC13E3"/>
    <w:rsid w:val="00AC2E38"/>
    <w:rsid w:val="00AC60E5"/>
    <w:rsid w:val="00AC6F1C"/>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61F0"/>
    <w:rsid w:val="00B30187"/>
    <w:rsid w:val="00B336CC"/>
    <w:rsid w:val="00B336EB"/>
    <w:rsid w:val="00B40E2B"/>
    <w:rsid w:val="00B41696"/>
    <w:rsid w:val="00B41D1C"/>
    <w:rsid w:val="00B5099D"/>
    <w:rsid w:val="00B5316E"/>
    <w:rsid w:val="00B55EAB"/>
    <w:rsid w:val="00B61582"/>
    <w:rsid w:val="00B64325"/>
    <w:rsid w:val="00B70BBD"/>
    <w:rsid w:val="00B7338D"/>
    <w:rsid w:val="00B8326C"/>
    <w:rsid w:val="00B84840"/>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5CB6"/>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50BE"/>
    <w:rsid w:val="00CA5DE2"/>
    <w:rsid w:val="00CB29B2"/>
    <w:rsid w:val="00CB306B"/>
    <w:rsid w:val="00CC287F"/>
    <w:rsid w:val="00CC7893"/>
    <w:rsid w:val="00CD2235"/>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30666"/>
    <w:rsid w:val="00D35D18"/>
    <w:rsid w:val="00D365FF"/>
    <w:rsid w:val="00D41629"/>
    <w:rsid w:val="00D426AC"/>
    <w:rsid w:val="00D430FC"/>
    <w:rsid w:val="00D4416B"/>
    <w:rsid w:val="00D458A8"/>
    <w:rsid w:val="00D473F0"/>
    <w:rsid w:val="00D47607"/>
    <w:rsid w:val="00D5088E"/>
    <w:rsid w:val="00D52184"/>
    <w:rsid w:val="00D571D6"/>
    <w:rsid w:val="00D5729F"/>
    <w:rsid w:val="00D62A22"/>
    <w:rsid w:val="00D64123"/>
    <w:rsid w:val="00D647B5"/>
    <w:rsid w:val="00D65249"/>
    <w:rsid w:val="00D6592A"/>
    <w:rsid w:val="00D67A4F"/>
    <w:rsid w:val="00D71D4C"/>
    <w:rsid w:val="00D7330E"/>
    <w:rsid w:val="00D85032"/>
    <w:rsid w:val="00D86CC4"/>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F0DCC"/>
    <w:rsid w:val="00E004D0"/>
    <w:rsid w:val="00E056CA"/>
    <w:rsid w:val="00E07D0F"/>
    <w:rsid w:val="00E138F1"/>
    <w:rsid w:val="00E26BA0"/>
    <w:rsid w:val="00E27D65"/>
    <w:rsid w:val="00E32067"/>
    <w:rsid w:val="00E3269C"/>
    <w:rsid w:val="00E362BB"/>
    <w:rsid w:val="00E370FA"/>
    <w:rsid w:val="00E41CA6"/>
    <w:rsid w:val="00E41DD4"/>
    <w:rsid w:val="00E44C2D"/>
    <w:rsid w:val="00E4631E"/>
    <w:rsid w:val="00E53A28"/>
    <w:rsid w:val="00E5495E"/>
    <w:rsid w:val="00E6040E"/>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F2629"/>
    <w:rsid w:val="00EF3F40"/>
    <w:rsid w:val="00EF719A"/>
    <w:rsid w:val="00EF72F1"/>
    <w:rsid w:val="00EF7B66"/>
    <w:rsid w:val="00F01130"/>
    <w:rsid w:val="00F042BF"/>
    <w:rsid w:val="00F05F57"/>
    <w:rsid w:val="00F07840"/>
    <w:rsid w:val="00F127BF"/>
    <w:rsid w:val="00F172BC"/>
    <w:rsid w:val="00F2325F"/>
    <w:rsid w:val="00F2464F"/>
    <w:rsid w:val="00F27DEB"/>
    <w:rsid w:val="00F27EAD"/>
    <w:rsid w:val="00F34816"/>
    <w:rsid w:val="00F36697"/>
    <w:rsid w:val="00F36E5A"/>
    <w:rsid w:val="00F43007"/>
    <w:rsid w:val="00F44BF0"/>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1FEA"/>
    <w:rsid w:val="00F92247"/>
    <w:rsid w:val="00F9758D"/>
    <w:rsid w:val="00F97DBD"/>
    <w:rsid w:val="00FA06EF"/>
    <w:rsid w:val="00FB7225"/>
    <w:rsid w:val="00FC6E7C"/>
    <w:rsid w:val="00FC6F45"/>
    <w:rsid w:val="00FC7DD5"/>
    <w:rsid w:val="00FD0727"/>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99"/>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B343F-19F8-4EDD-888B-72704304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2465</Words>
  <Characters>15162</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2019-08-19T08:21:00Z</cp:lastPrinted>
  <dcterms:created xsi:type="dcterms:W3CDTF">2021-06-02T07:45:00Z</dcterms:created>
  <dcterms:modified xsi:type="dcterms:W3CDTF">2021-06-02T07:46:00Z</dcterms:modified>
</cp:coreProperties>
</file>